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6BF29" w14:textId="77777777" w:rsidR="000960A5" w:rsidRPr="000960A5" w:rsidRDefault="000960A5" w:rsidP="000960A5">
      <w:pPr>
        <w:widowControl/>
        <w:shd w:val="clear" w:color="auto" w:fill="FFFFFF"/>
        <w:spacing w:line="690" w:lineRule="atLeast"/>
        <w:jc w:val="center"/>
        <w:rPr>
          <w:rFonts w:ascii="宋体" w:eastAsia="宋体" w:hAnsi="宋体" w:cs="宋体"/>
          <w:color w:val="333333"/>
          <w:kern w:val="0"/>
          <w:sz w:val="45"/>
          <w:szCs w:val="45"/>
        </w:rPr>
      </w:pPr>
      <w:bookmarkStart w:id="0" w:name="_Hlk136781711"/>
      <w:r w:rsidRPr="000960A5">
        <w:rPr>
          <w:rFonts w:ascii="宋体" w:eastAsia="宋体" w:hAnsi="宋体" w:cs="宋体" w:hint="eastAsia"/>
          <w:color w:val="333333"/>
          <w:kern w:val="0"/>
          <w:sz w:val="45"/>
          <w:szCs w:val="45"/>
        </w:rPr>
        <w:t>苏州市人民政府关于调整市区禁止使用高排放非道路移动机械有关规定的通告</w:t>
      </w:r>
      <w:bookmarkEnd w:id="0"/>
    </w:p>
    <w:p w14:paraId="54905F56" w14:textId="77777777" w:rsidR="000960A5" w:rsidRPr="000960A5" w:rsidRDefault="000960A5" w:rsidP="000960A5">
      <w:pPr>
        <w:widowControl/>
        <w:shd w:val="clear" w:color="auto" w:fill="FFFFFF"/>
        <w:spacing w:line="540" w:lineRule="atLeast"/>
        <w:jc w:val="center"/>
        <w:rPr>
          <w:rFonts w:ascii="楷体_GB2312" w:eastAsia="楷体_GB2312" w:hAnsi="宋体" w:cs="宋体" w:hint="eastAsia"/>
          <w:color w:val="333333"/>
          <w:kern w:val="0"/>
          <w:sz w:val="30"/>
          <w:szCs w:val="30"/>
        </w:rPr>
      </w:pPr>
      <w:r w:rsidRPr="000960A5">
        <w:rPr>
          <w:rFonts w:ascii="楷体_GB2312" w:eastAsia="楷体_GB2312" w:hAnsi="宋体" w:cs="宋体" w:hint="eastAsia"/>
          <w:color w:val="333333"/>
          <w:kern w:val="0"/>
          <w:sz w:val="30"/>
          <w:szCs w:val="30"/>
        </w:rPr>
        <w:t>（2021年6月9日苏州市人民政府苏府</w:t>
      </w:r>
      <w:proofErr w:type="gramStart"/>
      <w:r w:rsidRPr="000960A5">
        <w:rPr>
          <w:rFonts w:ascii="楷体_GB2312" w:eastAsia="楷体_GB2312" w:hAnsi="宋体" w:cs="宋体" w:hint="eastAsia"/>
          <w:color w:val="333333"/>
          <w:kern w:val="0"/>
          <w:sz w:val="30"/>
          <w:szCs w:val="30"/>
        </w:rPr>
        <w:t>规</w:t>
      </w:r>
      <w:proofErr w:type="gramEnd"/>
      <w:r w:rsidRPr="000960A5">
        <w:rPr>
          <w:rFonts w:ascii="楷体_GB2312" w:eastAsia="楷体_GB2312" w:hAnsi="宋体" w:cs="宋体" w:hint="eastAsia"/>
          <w:color w:val="333333"/>
          <w:kern w:val="0"/>
          <w:sz w:val="30"/>
          <w:szCs w:val="30"/>
        </w:rPr>
        <w:t>字〔2021〕4号文发布）</w:t>
      </w:r>
    </w:p>
    <w:p w14:paraId="41A63F1B"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t>为进一步加强非道路移动机械污染防治，持续改善环境空气质量，保障人民群众的身体健康，根据《中华人民共和国大气污染防治法》《江苏省大气污染防治条例》等相关要求，经研究，决定修改2018年1月24日发布的《苏州市人民政府关于划定市区禁止使用高排放非道路移动机械区域的通告》（</w:t>
      </w:r>
      <w:proofErr w:type="gramStart"/>
      <w:r w:rsidRPr="000960A5">
        <w:rPr>
          <w:rFonts w:ascii="仿宋_GB2312" w:eastAsia="仿宋_GB2312" w:hAnsi="仿宋" w:cs="宋体" w:hint="eastAsia"/>
          <w:color w:val="333333"/>
          <w:kern w:val="0"/>
          <w:sz w:val="32"/>
          <w:szCs w:val="32"/>
        </w:rPr>
        <w:t>苏府通</w:t>
      </w:r>
      <w:proofErr w:type="gramEnd"/>
      <w:r w:rsidRPr="000960A5">
        <w:rPr>
          <w:rFonts w:ascii="仿宋_GB2312" w:eastAsia="仿宋_GB2312" w:hAnsi="仿宋" w:cs="宋体" w:hint="eastAsia"/>
          <w:color w:val="333333"/>
          <w:kern w:val="0"/>
          <w:sz w:val="32"/>
          <w:szCs w:val="32"/>
        </w:rPr>
        <w:t>〔2018〕3号）。现将有关事项通告如下：</w:t>
      </w:r>
    </w:p>
    <w:p w14:paraId="21CFD8FC"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t>一、本通告所指的非道路移动机械，是指装配有发动机的移动机械和</w:t>
      </w:r>
      <w:proofErr w:type="gramStart"/>
      <w:r w:rsidRPr="000960A5">
        <w:rPr>
          <w:rFonts w:ascii="仿宋_GB2312" w:eastAsia="仿宋_GB2312" w:hAnsi="仿宋" w:cs="宋体" w:hint="eastAsia"/>
          <w:color w:val="333333"/>
          <w:kern w:val="0"/>
          <w:sz w:val="32"/>
          <w:szCs w:val="32"/>
        </w:rPr>
        <w:t>可</w:t>
      </w:r>
      <w:proofErr w:type="gramEnd"/>
      <w:r w:rsidRPr="000960A5">
        <w:rPr>
          <w:rFonts w:ascii="仿宋_GB2312" w:eastAsia="仿宋_GB2312" w:hAnsi="仿宋" w:cs="宋体" w:hint="eastAsia"/>
          <w:color w:val="333333"/>
          <w:kern w:val="0"/>
          <w:sz w:val="32"/>
          <w:szCs w:val="32"/>
        </w:rPr>
        <w:t>运输工业设备，即用于非道路上的，自驱动或具有双重功能，或者不能自驱动，但被设计成能够从一个地方移动或被移动到另一个地方的机械，包括但不限于工业钻探设备、工程机械、农业机械、林业机械、渔业机械、材料装卸机械、叉车、</w:t>
      </w:r>
      <w:proofErr w:type="gramStart"/>
      <w:r w:rsidRPr="000960A5">
        <w:rPr>
          <w:rFonts w:ascii="仿宋_GB2312" w:eastAsia="仿宋_GB2312" w:hAnsi="仿宋" w:cs="宋体" w:hint="eastAsia"/>
          <w:color w:val="333333"/>
          <w:kern w:val="0"/>
          <w:sz w:val="32"/>
          <w:szCs w:val="32"/>
        </w:rPr>
        <w:t>雪犁装备</w:t>
      </w:r>
      <w:proofErr w:type="gramEnd"/>
      <w:r w:rsidRPr="000960A5">
        <w:rPr>
          <w:rFonts w:ascii="仿宋_GB2312" w:eastAsia="仿宋_GB2312" w:hAnsi="仿宋" w:cs="宋体" w:hint="eastAsia"/>
          <w:color w:val="333333"/>
          <w:kern w:val="0"/>
          <w:sz w:val="32"/>
          <w:szCs w:val="32"/>
        </w:rPr>
        <w:t>、机场地勤设备、空气压缩机、发电机组、水泵等。</w:t>
      </w:r>
    </w:p>
    <w:p w14:paraId="3DC3FDC9"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t>二、将禁止使用高排放非道路移动机械区域范围扩大为市区（含吴江区）全部行政区域，分别设置一类低排放区和二类低排放区，其中：</w:t>
      </w:r>
    </w:p>
    <w:p w14:paraId="22EBD160"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t>（一）一类低排放区：</w:t>
      </w:r>
    </w:p>
    <w:p w14:paraId="4BCC230C"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lastRenderedPageBreak/>
        <w:t>1．阳澄湖大道、中环东线、星华街、独</w:t>
      </w:r>
      <w:proofErr w:type="gramStart"/>
      <w:r w:rsidRPr="000960A5">
        <w:rPr>
          <w:rFonts w:ascii="仿宋_GB2312" w:eastAsia="仿宋_GB2312" w:hAnsi="仿宋" w:cs="宋体" w:hint="eastAsia"/>
          <w:color w:val="333333"/>
          <w:kern w:val="0"/>
          <w:sz w:val="32"/>
          <w:szCs w:val="32"/>
        </w:rPr>
        <w:t>墅</w:t>
      </w:r>
      <w:proofErr w:type="gramEnd"/>
      <w:r w:rsidRPr="000960A5">
        <w:rPr>
          <w:rFonts w:ascii="仿宋_GB2312" w:eastAsia="仿宋_GB2312" w:hAnsi="仿宋" w:cs="宋体" w:hint="eastAsia"/>
          <w:color w:val="333333"/>
          <w:kern w:val="0"/>
          <w:sz w:val="32"/>
          <w:szCs w:val="32"/>
        </w:rPr>
        <w:t>湖大道、</w:t>
      </w:r>
      <w:proofErr w:type="gramStart"/>
      <w:r w:rsidRPr="000960A5">
        <w:rPr>
          <w:rFonts w:ascii="仿宋_GB2312" w:eastAsia="仿宋_GB2312" w:hAnsi="仿宋" w:cs="宋体" w:hint="eastAsia"/>
          <w:color w:val="333333"/>
          <w:kern w:val="0"/>
          <w:sz w:val="32"/>
          <w:szCs w:val="32"/>
        </w:rPr>
        <w:t>星塘街</w:t>
      </w:r>
      <w:proofErr w:type="gramEnd"/>
      <w:r w:rsidRPr="000960A5">
        <w:rPr>
          <w:rFonts w:ascii="仿宋_GB2312" w:eastAsia="仿宋_GB2312" w:hAnsi="仿宋" w:cs="宋体" w:hint="eastAsia"/>
          <w:color w:val="333333"/>
          <w:kern w:val="0"/>
          <w:sz w:val="32"/>
          <w:szCs w:val="32"/>
        </w:rPr>
        <w:t>、东方大道、通达路、通湖路、尹丰路、东进路、东吴南路、吴中大道、友新路、太湖西路、福运路、晋源路、苏福路、中山路、</w:t>
      </w:r>
      <w:proofErr w:type="gramStart"/>
      <w:r w:rsidRPr="000960A5">
        <w:rPr>
          <w:rFonts w:ascii="仿宋_GB2312" w:eastAsia="仿宋_GB2312" w:hAnsi="仿宋" w:cs="宋体" w:hint="eastAsia"/>
          <w:color w:val="333333"/>
          <w:kern w:val="0"/>
          <w:sz w:val="32"/>
          <w:szCs w:val="32"/>
        </w:rPr>
        <w:t>灵天路</w:t>
      </w:r>
      <w:proofErr w:type="gramEnd"/>
      <w:r w:rsidRPr="000960A5">
        <w:rPr>
          <w:rFonts w:ascii="仿宋_GB2312" w:eastAsia="仿宋_GB2312" w:hAnsi="仿宋" w:cs="宋体" w:hint="eastAsia"/>
          <w:color w:val="333333"/>
          <w:kern w:val="0"/>
          <w:sz w:val="32"/>
          <w:szCs w:val="32"/>
        </w:rPr>
        <w:t>、</w:t>
      </w:r>
      <w:proofErr w:type="gramStart"/>
      <w:r w:rsidRPr="000960A5">
        <w:rPr>
          <w:rFonts w:ascii="仿宋_GB2312" w:eastAsia="仿宋_GB2312" w:hAnsi="仿宋" w:cs="宋体" w:hint="eastAsia"/>
          <w:color w:val="333333"/>
          <w:kern w:val="0"/>
          <w:sz w:val="32"/>
          <w:szCs w:val="32"/>
        </w:rPr>
        <w:t>寿桃湖</w:t>
      </w:r>
      <w:proofErr w:type="gramEnd"/>
      <w:r w:rsidRPr="000960A5">
        <w:rPr>
          <w:rFonts w:ascii="仿宋_GB2312" w:eastAsia="仿宋_GB2312" w:hAnsi="仿宋" w:cs="宋体" w:hint="eastAsia"/>
          <w:color w:val="333333"/>
          <w:kern w:val="0"/>
          <w:sz w:val="32"/>
          <w:szCs w:val="32"/>
        </w:rPr>
        <w:t>路、玉山路、金山南路、湘江路、华山路、建林路、嵩山路、长江路、金筑街、城北西路、苏虞张公路、阳澄湖西路、</w:t>
      </w:r>
      <w:proofErr w:type="gramStart"/>
      <w:r w:rsidRPr="000960A5">
        <w:rPr>
          <w:rFonts w:ascii="仿宋_GB2312" w:eastAsia="仿宋_GB2312" w:hAnsi="仿宋" w:cs="宋体" w:hint="eastAsia"/>
          <w:color w:val="333333"/>
          <w:kern w:val="0"/>
          <w:sz w:val="32"/>
          <w:szCs w:val="32"/>
        </w:rPr>
        <w:t>永方路</w:t>
      </w:r>
      <w:proofErr w:type="gramEnd"/>
      <w:r w:rsidRPr="000960A5">
        <w:rPr>
          <w:rFonts w:ascii="仿宋_GB2312" w:eastAsia="仿宋_GB2312" w:hAnsi="仿宋" w:cs="宋体" w:hint="eastAsia"/>
          <w:color w:val="333333"/>
          <w:kern w:val="0"/>
          <w:sz w:val="32"/>
          <w:szCs w:val="32"/>
        </w:rPr>
        <w:t>、太阳路、G524闭合的区域（不含上述道路）。</w:t>
      </w:r>
    </w:p>
    <w:p w14:paraId="71694EA9"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t>2．江兴西路、交通路（原227省道）、东太湖大道、苏州河路闭合的区域（不含上述道路）。</w:t>
      </w:r>
    </w:p>
    <w:p w14:paraId="6FFB9849"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t>（二）二类低排放区：除一类低排放区外，市区行政区划内其他全部区域。</w:t>
      </w:r>
    </w:p>
    <w:p w14:paraId="220E2221"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t>三、一类低排放区内禁止使用未达到国Ⅱ排放标准的所有非道路移动机械；</w:t>
      </w:r>
    </w:p>
    <w:p w14:paraId="13401E56"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t>二类低排放区内禁止使用未达到国Ⅱ排放标准的柴油工程机械、柴油叉车。</w:t>
      </w:r>
    </w:p>
    <w:p w14:paraId="1DD8949F"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t>四、民生保障、应急抢险等工程使用的非道路移动机械不受上述要求限制。</w:t>
      </w:r>
    </w:p>
    <w:p w14:paraId="18CA6743"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t>五、</w:t>
      </w:r>
      <w:r w:rsidRPr="000960A5">
        <w:rPr>
          <w:rFonts w:ascii="仿宋_GB2312" w:eastAsia="仿宋_GB2312" w:hAnsi="仿宋" w:cs="宋体" w:hint="eastAsia"/>
          <w:color w:val="000000"/>
          <w:kern w:val="0"/>
          <w:sz w:val="32"/>
          <w:szCs w:val="32"/>
        </w:rPr>
        <w:t>非道路柴油移动机械在低排放区内使用时，应符合《非道路柴油移动机械排气烟度限值及测量方法》（GB36886-2018）中Ⅲ类限值标准要求，不能有可见烟。</w:t>
      </w:r>
    </w:p>
    <w:p w14:paraId="27E84477"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lastRenderedPageBreak/>
        <w:t>六、违反本通告规定，在低排放区内使用高排放非道路移动机械的，将依据《中华人民共和国大气污染防治法》有关规定予以处罚。</w:t>
      </w:r>
    </w:p>
    <w:p w14:paraId="14975BE1"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t>七、本通告自2021年9月1日起实施，《苏州市人民政府关于划定市区禁止使用高排放非道路移动机械区域的通告》（</w:t>
      </w:r>
      <w:proofErr w:type="gramStart"/>
      <w:r w:rsidRPr="000960A5">
        <w:rPr>
          <w:rFonts w:ascii="仿宋_GB2312" w:eastAsia="仿宋_GB2312" w:hAnsi="仿宋" w:cs="宋体" w:hint="eastAsia"/>
          <w:color w:val="333333"/>
          <w:kern w:val="0"/>
          <w:sz w:val="32"/>
          <w:szCs w:val="32"/>
        </w:rPr>
        <w:t>苏府通</w:t>
      </w:r>
      <w:proofErr w:type="gramEnd"/>
      <w:r w:rsidRPr="000960A5">
        <w:rPr>
          <w:rFonts w:ascii="仿宋_GB2312" w:eastAsia="仿宋_GB2312" w:hAnsi="仿宋" w:cs="宋体" w:hint="eastAsia"/>
          <w:color w:val="333333"/>
          <w:kern w:val="0"/>
          <w:sz w:val="32"/>
          <w:szCs w:val="32"/>
        </w:rPr>
        <w:t>〔2018〕3号）同时废止。</w:t>
      </w:r>
    </w:p>
    <w:p w14:paraId="0DAC87A1" w14:textId="77777777" w:rsidR="000960A5" w:rsidRPr="000960A5" w:rsidRDefault="000960A5" w:rsidP="000960A5">
      <w:pPr>
        <w:widowControl/>
        <w:shd w:val="clear" w:color="auto" w:fill="FFFFFF"/>
        <w:spacing w:line="570" w:lineRule="atLeast"/>
        <w:ind w:firstLine="640"/>
        <w:rPr>
          <w:rFonts w:ascii="仿宋" w:eastAsia="仿宋" w:hAnsi="仿宋" w:cs="宋体" w:hint="eastAsia"/>
          <w:color w:val="333333"/>
          <w:kern w:val="0"/>
          <w:sz w:val="30"/>
          <w:szCs w:val="30"/>
        </w:rPr>
      </w:pPr>
      <w:r w:rsidRPr="000960A5">
        <w:rPr>
          <w:rFonts w:ascii="Times New Roman" w:eastAsia="仿宋" w:hAnsi="Times New Roman" w:cs="Times New Roman"/>
          <w:color w:val="333333"/>
          <w:kern w:val="0"/>
          <w:sz w:val="32"/>
          <w:szCs w:val="32"/>
        </w:rPr>
        <w:t> </w:t>
      </w:r>
      <w:r w:rsidRPr="000960A5">
        <w:rPr>
          <w:rFonts w:ascii="Times New Roman" w:eastAsia="仿宋" w:hAnsi="Times New Roman" w:cs="Times New Roman"/>
          <w:color w:val="333333"/>
          <w:kern w:val="0"/>
          <w:sz w:val="32"/>
          <w:szCs w:val="32"/>
        </w:rPr>
        <w:t> </w:t>
      </w:r>
      <w:r w:rsidRPr="000960A5">
        <w:rPr>
          <w:rFonts w:ascii="Times New Roman" w:eastAsia="仿宋" w:hAnsi="Times New Roman" w:cs="Times New Roman"/>
          <w:color w:val="333333"/>
          <w:kern w:val="0"/>
          <w:sz w:val="32"/>
          <w:szCs w:val="32"/>
        </w:rPr>
        <w:t> </w:t>
      </w:r>
    </w:p>
    <w:p w14:paraId="2EDBEA81" w14:textId="77777777" w:rsidR="000960A5" w:rsidRPr="000960A5" w:rsidRDefault="000960A5" w:rsidP="000960A5">
      <w:pPr>
        <w:widowControl/>
        <w:shd w:val="clear" w:color="auto" w:fill="FFFFFF"/>
        <w:wordWrap w:val="0"/>
        <w:spacing w:line="570" w:lineRule="atLeast"/>
        <w:jc w:val="right"/>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t>苏州市人民政府</w:t>
      </w:r>
      <w:r w:rsidRPr="000960A5">
        <w:rPr>
          <w:rFonts w:ascii="仿宋_GB2312" w:eastAsia="仿宋_GB2312" w:hAnsi="仿宋" w:cs="宋体" w:hint="eastAsia"/>
          <w:color w:val="333333"/>
          <w:kern w:val="0"/>
          <w:sz w:val="32"/>
          <w:szCs w:val="32"/>
        </w:rPr>
        <w:t> </w:t>
      </w:r>
      <w:r w:rsidRPr="000960A5">
        <w:rPr>
          <w:rFonts w:ascii="仿宋_GB2312" w:eastAsia="仿宋_GB2312" w:hAnsi="仿宋" w:cs="宋体" w:hint="eastAsia"/>
          <w:color w:val="333333"/>
          <w:kern w:val="0"/>
          <w:sz w:val="32"/>
          <w:szCs w:val="32"/>
        </w:rPr>
        <w:t> </w:t>
      </w:r>
      <w:r w:rsidRPr="000960A5">
        <w:rPr>
          <w:rFonts w:ascii="仿宋_GB2312" w:eastAsia="仿宋_GB2312" w:hAnsi="仿宋" w:cs="宋体" w:hint="eastAsia"/>
          <w:color w:val="333333"/>
          <w:kern w:val="0"/>
          <w:sz w:val="32"/>
          <w:szCs w:val="32"/>
        </w:rPr>
        <w:t> </w:t>
      </w:r>
      <w:r w:rsidRPr="000960A5">
        <w:rPr>
          <w:rFonts w:ascii="仿宋_GB2312" w:eastAsia="仿宋_GB2312" w:hAnsi="仿宋" w:cs="宋体" w:hint="eastAsia"/>
          <w:color w:val="333333"/>
          <w:kern w:val="0"/>
          <w:sz w:val="32"/>
          <w:szCs w:val="32"/>
        </w:rPr>
        <w:t> </w:t>
      </w:r>
      <w:r w:rsidRPr="000960A5">
        <w:rPr>
          <w:rFonts w:ascii="仿宋_GB2312" w:eastAsia="仿宋_GB2312" w:hAnsi="仿宋" w:cs="宋体" w:hint="eastAsia"/>
          <w:color w:val="333333"/>
          <w:kern w:val="0"/>
          <w:sz w:val="32"/>
          <w:szCs w:val="32"/>
        </w:rPr>
        <w:t> </w:t>
      </w:r>
      <w:r w:rsidRPr="000960A5">
        <w:rPr>
          <w:rFonts w:ascii="仿宋_GB2312" w:eastAsia="仿宋_GB2312" w:hAnsi="仿宋" w:cs="宋体" w:hint="eastAsia"/>
          <w:color w:val="333333"/>
          <w:kern w:val="0"/>
          <w:sz w:val="32"/>
          <w:szCs w:val="32"/>
        </w:rPr>
        <w:t> </w:t>
      </w:r>
      <w:r w:rsidRPr="000960A5">
        <w:rPr>
          <w:rFonts w:ascii="仿宋_GB2312" w:eastAsia="仿宋_GB2312" w:hAnsi="仿宋" w:cs="宋体" w:hint="eastAsia"/>
          <w:color w:val="333333"/>
          <w:kern w:val="0"/>
          <w:sz w:val="32"/>
          <w:szCs w:val="32"/>
        </w:rPr>
        <w:t> </w:t>
      </w:r>
    </w:p>
    <w:p w14:paraId="45C0277C" w14:textId="77777777" w:rsidR="000960A5" w:rsidRPr="000960A5" w:rsidRDefault="000960A5" w:rsidP="000960A5">
      <w:pPr>
        <w:widowControl/>
        <w:shd w:val="clear" w:color="auto" w:fill="FFFFFF"/>
        <w:wordWrap w:val="0"/>
        <w:spacing w:line="570" w:lineRule="atLeast"/>
        <w:jc w:val="right"/>
        <w:rPr>
          <w:rFonts w:ascii="仿宋" w:eastAsia="仿宋" w:hAnsi="仿宋" w:cs="宋体" w:hint="eastAsia"/>
          <w:color w:val="333333"/>
          <w:kern w:val="0"/>
          <w:sz w:val="30"/>
          <w:szCs w:val="30"/>
        </w:rPr>
      </w:pPr>
      <w:r w:rsidRPr="000960A5">
        <w:rPr>
          <w:rFonts w:ascii="仿宋_GB2312" w:eastAsia="仿宋_GB2312" w:hAnsi="仿宋" w:cs="宋体" w:hint="eastAsia"/>
          <w:color w:val="333333"/>
          <w:kern w:val="0"/>
          <w:sz w:val="32"/>
          <w:szCs w:val="32"/>
        </w:rPr>
        <w:t>2021年6月9日</w:t>
      </w:r>
    </w:p>
    <w:p w14:paraId="713DA68B" w14:textId="77777777" w:rsidR="00E2284D" w:rsidRDefault="00E2284D"/>
    <w:sectPr w:rsidR="00E228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AD0C0" w14:textId="77777777" w:rsidR="00104FCB" w:rsidRDefault="00104FCB" w:rsidP="000960A5">
      <w:r>
        <w:separator/>
      </w:r>
    </w:p>
  </w:endnote>
  <w:endnote w:type="continuationSeparator" w:id="0">
    <w:p w14:paraId="48019E5C" w14:textId="77777777" w:rsidR="00104FCB" w:rsidRDefault="00104FCB" w:rsidP="0009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E0348" w14:textId="77777777" w:rsidR="00104FCB" w:rsidRDefault="00104FCB" w:rsidP="000960A5">
      <w:r>
        <w:separator/>
      </w:r>
    </w:p>
  </w:footnote>
  <w:footnote w:type="continuationSeparator" w:id="0">
    <w:p w14:paraId="6B719552" w14:textId="77777777" w:rsidR="00104FCB" w:rsidRDefault="00104FCB" w:rsidP="000960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340"/>
    <w:rsid w:val="000960A5"/>
    <w:rsid w:val="00104FCB"/>
    <w:rsid w:val="002A4340"/>
    <w:rsid w:val="00E22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7BCF13C-7363-475A-AFAF-70CDA1447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60A5"/>
    <w:pPr>
      <w:tabs>
        <w:tab w:val="center" w:pos="4153"/>
        <w:tab w:val="right" w:pos="8306"/>
      </w:tabs>
      <w:snapToGrid w:val="0"/>
      <w:jc w:val="center"/>
    </w:pPr>
    <w:rPr>
      <w:sz w:val="18"/>
      <w:szCs w:val="18"/>
    </w:rPr>
  </w:style>
  <w:style w:type="character" w:customStyle="1" w:styleId="a4">
    <w:name w:val="页眉 字符"/>
    <w:basedOn w:val="a0"/>
    <w:link w:val="a3"/>
    <w:uiPriority w:val="99"/>
    <w:rsid w:val="000960A5"/>
    <w:rPr>
      <w:sz w:val="18"/>
      <w:szCs w:val="18"/>
    </w:rPr>
  </w:style>
  <w:style w:type="paragraph" w:styleId="a5">
    <w:name w:val="footer"/>
    <w:basedOn w:val="a"/>
    <w:link w:val="a6"/>
    <w:uiPriority w:val="99"/>
    <w:unhideWhenUsed/>
    <w:rsid w:val="000960A5"/>
    <w:pPr>
      <w:tabs>
        <w:tab w:val="center" w:pos="4153"/>
        <w:tab w:val="right" w:pos="8306"/>
      </w:tabs>
      <w:snapToGrid w:val="0"/>
      <w:jc w:val="left"/>
    </w:pPr>
    <w:rPr>
      <w:sz w:val="18"/>
      <w:szCs w:val="18"/>
    </w:rPr>
  </w:style>
  <w:style w:type="character" w:customStyle="1" w:styleId="a6">
    <w:name w:val="页脚 字符"/>
    <w:basedOn w:val="a0"/>
    <w:link w:val="a5"/>
    <w:uiPriority w:val="99"/>
    <w:rsid w:val="000960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013318">
      <w:bodyDiv w:val="1"/>
      <w:marLeft w:val="0"/>
      <w:marRight w:val="0"/>
      <w:marTop w:val="0"/>
      <w:marBottom w:val="0"/>
      <w:divBdr>
        <w:top w:val="none" w:sz="0" w:space="0" w:color="auto"/>
        <w:left w:val="none" w:sz="0" w:space="0" w:color="auto"/>
        <w:bottom w:val="none" w:sz="0" w:space="0" w:color="auto"/>
        <w:right w:val="none" w:sz="0" w:space="0" w:color="auto"/>
      </w:divBdr>
      <w:divsChild>
        <w:div w:id="1350256301">
          <w:marLeft w:val="0"/>
          <w:marRight w:val="0"/>
          <w:marTop w:val="0"/>
          <w:marBottom w:val="540"/>
          <w:divBdr>
            <w:top w:val="none" w:sz="0" w:space="0" w:color="auto"/>
            <w:left w:val="none" w:sz="0" w:space="0" w:color="auto"/>
            <w:bottom w:val="none" w:sz="0" w:space="0" w:color="auto"/>
            <w:right w:val="none" w:sz="0" w:space="0" w:color="auto"/>
          </w:divBdr>
        </w:div>
        <w:div w:id="1690057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157</Words>
  <Characters>896</Characters>
  <Application>Microsoft Office Word</Application>
  <DocSecurity>0</DocSecurity>
  <Lines>7</Lines>
  <Paragraphs>2</Paragraphs>
  <ScaleCrop>false</ScaleCrop>
  <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2023-06-04T06:34:00Z</dcterms:created>
  <dcterms:modified xsi:type="dcterms:W3CDTF">2023-06-04T06:35:00Z</dcterms:modified>
</cp:coreProperties>
</file>